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4935" w14:textId="6261D27D" w:rsidR="00E31960" w:rsidRPr="00E31960" w:rsidRDefault="00E31960" w:rsidP="00E31960">
      <w:pPr>
        <w:rPr>
          <w:color w:val="2F5496" w:themeColor="accent1" w:themeShade="BF"/>
          <w:sz w:val="44"/>
          <w:szCs w:val="44"/>
        </w:rPr>
      </w:pPr>
      <w:r w:rsidRPr="00E31960">
        <w:rPr>
          <w:color w:val="2F5496" w:themeColor="accent1" w:themeShade="BF"/>
          <w:sz w:val="44"/>
          <w:szCs w:val="44"/>
        </w:rPr>
        <w:t xml:space="preserve">Appendix </w:t>
      </w:r>
      <w:r>
        <w:rPr>
          <w:color w:val="2F5496" w:themeColor="accent1" w:themeShade="BF"/>
          <w:sz w:val="44"/>
          <w:szCs w:val="44"/>
        </w:rPr>
        <w:t>4</w:t>
      </w:r>
      <w:r w:rsidRPr="00E31960">
        <w:rPr>
          <w:color w:val="2F5496" w:themeColor="accent1" w:themeShade="BF"/>
          <w:sz w:val="44"/>
          <w:szCs w:val="44"/>
        </w:rPr>
        <w:t xml:space="preserve">: </w:t>
      </w:r>
      <w:r>
        <w:rPr>
          <w:color w:val="2F5496" w:themeColor="accent1" w:themeShade="BF"/>
          <w:sz w:val="44"/>
          <w:szCs w:val="44"/>
        </w:rPr>
        <w:t>Financial summary of the CAZ</w:t>
      </w:r>
    </w:p>
    <w:p w14:paraId="40394C69" w14:textId="491D0A57" w:rsidR="00A614E4" w:rsidRPr="00222183" w:rsidRDefault="00A614E4" w:rsidP="00B528F4">
      <w:r w:rsidRPr="00222183">
        <w:t xml:space="preserve">Non-compliant vehicles contribute the most towards a worsening of air quality and daily charges for their use are designed to encourage drivers to consider an economic decision whether to use their vehicle within the zone or not. Charges are set at such a level to also encourage vehicle owners to consider upgrading, </w:t>
      </w:r>
      <w:r w:rsidR="00AD53C9" w:rsidRPr="00222183">
        <w:t>replacing,</w:t>
      </w:r>
      <w:r w:rsidRPr="00222183">
        <w:t xml:space="preserve"> or switching travel mode entirely</w:t>
      </w:r>
      <w:r w:rsidR="00B528F4" w:rsidRPr="00222183">
        <w:t xml:space="preserve"> </w:t>
      </w:r>
      <w:r w:rsidR="005D4E65" w:rsidRPr="00222183">
        <w:t>to</w:t>
      </w:r>
      <w:r w:rsidR="00B528F4" w:rsidRPr="00222183">
        <w:t xml:space="preserve"> maximise the air quality improvements and health benefits of the zone. Charges are designed to influence behaviours and disincentivise non-compliant vehicle use rather than generate income for the council.</w:t>
      </w:r>
    </w:p>
    <w:p w14:paraId="0FD62E99" w14:textId="5B2FF9EF" w:rsidR="00E17C1F" w:rsidRPr="003871EC" w:rsidRDefault="00A614E4" w:rsidP="00E17C1F">
      <w:r w:rsidRPr="00222183">
        <w:t xml:space="preserve">Revenue from </w:t>
      </w:r>
      <w:r w:rsidR="00B528F4" w:rsidRPr="00222183">
        <w:t xml:space="preserve">daily </w:t>
      </w:r>
      <w:r w:rsidRPr="00222183">
        <w:t xml:space="preserve">charges and </w:t>
      </w:r>
      <w:r w:rsidR="00933DEA" w:rsidRPr="00222183">
        <w:t>penalty charges</w:t>
      </w:r>
      <w:r w:rsidRPr="00222183">
        <w:t xml:space="preserve"> is used to </w:t>
      </w:r>
      <w:r w:rsidR="00B34746" w:rsidRPr="00222183">
        <w:t>fund</w:t>
      </w:r>
      <w:r w:rsidRPr="00222183">
        <w:t xml:space="preserve"> the running of the scheme. Any </w:t>
      </w:r>
      <w:r w:rsidR="00D07DC9" w:rsidRPr="00222183">
        <w:t xml:space="preserve">surplus revenue </w:t>
      </w:r>
      <w:r w:rsidR="000D4E1C" w:rsidRPr="00222183">
        <w:t xml:space="preserve">must be used for the purposes set out in the </w:t>
      </w:r>
      <w:hyperlink r:id="rId9" w:history="1">
        <w:r w:rsidR="000D4E1C" w:rsidRPr="00222183">
          <w:rPr>
            <w:rStyle w:val="Hyperlink"/>
          </w:rPr>
          <w:t>CAZ Charging Order</w:t>
        </w:r>
      </w:hyperlink>
      <w:r w:rsidR="000D4E1C" w:rsidRPr="00222183">
        <w:t xml:space="preserve"> </w:t>
      </w:r>
      <w:r w:rsidR="00E17C1F" w:rsidRPr="00222183">
        <w:t xml:space="preserve">with benefits towards sustainable transport projects or schemes which </w:t>
      </w:r>
      <w:r w:rsidR="00E17C1F" w:rsidRPr="003871EC">
        <w:t xml:space="preserve">compliment wider air quality improvements. </w:t>
      </w:r>
    </w:p>
    <w:p w14:paraId="597AFF46" w14:textId="27472098" w:rsidR="00B34746" w:rsidRPr="003871EC" w:rsidRDefault="00B34746" w:rsidP="00B34746">
      <w:pPr>
        <w:rPr>
          <w:b/>
          <w:bCs/>
        </w:rPr>
      </w:pPr>
      <w:r w:rsidRPr="003871EC">
        <w:rPr>
          <w:b/>
          <w:bCs/>
        </w:rPr>
        <w:t>Finances 1 January 2023 – 31 December 2023:</w:t>
      </w:r>
    </w:p>
    <w:p w14:paraId="5E9FFB77" w14:textId="60FFAC8C" w:rsidR="00B34746" w:rsidRPr="003871EC" w:rsidRDefault="00B34746" w:rsidP="00B34746">
      <w:r w:rsidRPr="003871EC">
        <w:t xml:space="preserve">Operational costs: </w:t>
      </w:r>
      <w:r w:rsidRPr="003871EC">
        <w:rPr>
          <w:b/>
          <w:bCs/>
        </w:rPr>
        <w:t>£</w:t>
      </w:r>
      <w:r w:rsidR="016566A4" w:rsidRPr="003871EC">
        <w:rPr>
          <w:b/>
          <w:bCs/>
        </w:rPr>
        <w:t>2.25m</w:t>
      </w:r>
    </w:p>
    <w:p w14:paraId="3A7EF8AB" w14:textId="7F49AF21" w:rsidR="00B34746" w:rsidRPr="003871EC" w:rsidRDefault="00B34746" w:rsidP="00B34746">
      <w:r w:rsidRPr="003871EC">
        <w:t xml:space="preserve">Of this amount, </w:t>
      </w:r>
      <w:r w:rsidRPr="003871EC">
        <w:rPr>
          <w:b/>
          <w:bCs/>
        </w:rPr>
        <w:t>£</w:t>
      </w:r>
      <w:r w:rsidR="3EE85702" w:rsidRPr="003871EC">
        <w:rPr>
          <w:b/>
          <w:bCs/>
        </w:rPr>
        <w:t>290k</w:t>
      </w:r>
      <w:r w:rsidRPr="003871EC">
        <w:t xml:space="preserve"> </w:t>
      </w:r>
      <w:r w:rsidR="6557943E" w:rsidRPr="003871EC">
        <w:t xml:space="preserve">has been </w:t>
      </w:r>
      <w:r w:rsidR="595AB103" w:rsidRPr="003871EC">
        <w:t>p</w:t>
      </w:r>
      <w:r w:rsidRPr="003871EC">
        <w:t>aid back to Central Government to cover the cost of its services associated with the CAZ.</w:t>
      </w:r>
    </w:p>
    <w:p w14:paraId="3D78D640" w14:textId="2F26EFCD" w:rsidR="00B528F4" w:rsidRPr="003871EC" w:rsidRDefault="00B34746">
      <w:r w:rsidRPr="003871EC">
        <w:t xml:space="preserve">Net revenue generated from daily charges and penalty charges 1 January 2023 to 31 December 2023: </w:t>
      </w:r>
      <w:r w:rsidRPr="003871EC">
        <w:rPr>
          <w:b/>
          <w:bCs/>
        </w:rPr>
        <w:t>£</w:t>
      </w:r>
      <w:r w:rsidR="51840271" w:rsidRPr="003871EC">
        <w:rPr>
          <w:b/>
          <w:bCs/>
        </w:rPr>
        <w:t>4.57m</w:t>
      </w:r>
    </w:p>
    <w:p w14:paraId="1C2C6D45" w14:textId="77777777" w:rsidR="00DD228B" w:rsidRPr="003871EC" w:rsidRDefault="00DD228B"/>
    <w:p w14:paraId="129C3068" w14:textId="14121588" w:rsidR="00BD239D" w:rsidRPr="003871EC" w:rsidRDefault="00BD239D">
      <w:pPr>
        <w:rPr>
          <w:b/>
          <w:bCs/>
        </w:rPr>
      </w:pPr>
      <w:r w:rsidRPr="003871EC">
        <w:rPr>
          <w:b/>
          <w:bCs/>
        </w:rPr>
        <w:t>Finances from scheme launch</w:t>
      </w:r>
      <w:r w:rsidR="00DD228B" w:rsidRPr="003871EC">
        <w:rPr>
          <w:b/>
          <w:bCs/>
        </w:rPr>
        <w:t xml:space="preserve"> 15 March 2021 to 31 March 2024</w:t>
      </w:r>
      <w:r w:rsidRPr="003871EC">
        <w:rPr>
          <w:b/>
          <w:bCs/>
        </w:rPr>
        <w:t>:</w:t>
      </w:r>
    </w:p>
    <w:p w14:paraId="0FF0C41E" w14:textId="03CA45EC" w:rsidR="00AD53C9" w:rsidRPr="003871EC" w:rsidRDefault="00B528F4">
      <w:r w:rsidRPr="003871EC">
        <w:t xml:space="preserve">Operational costs: </w:t>
      </w:r>
      <w:r w:rsidR="00DF456B" w:rsidRPr="003871EC">
        <w:rPr>
          <w:b/>
          <w:bCs/>
        </w:rPr>
        <w:t>£</w:t>
      </w:r>
      <w:r w:rsidR="5505E25D" w:rsidRPr="003871EC">
        <w:rPr>
          <w:b/>
          <w:bCs/>
        </w:rPr>
        <w:t>8.29m</w:t>
      </w:r>
    </w:p>
    <w:p w14:paraId="5E2184FF" w14:textId="48D071A2" w:rsidR="00B528F4" w:rsidRPr="003871EC" w:rsidRDefault="00AD53C9">
      <w:r w:rsidRPr="003871EC">
        <w:t xml:space="preserve">Of this amount, </w:t>
      </w:r>
      <w:r w:rsidRPr="003871EC">
        <w:rPr>
          <w:b/>
          <w:bCs/>
        </w:rPr>
        <w:t>£</w:t>
      </w:r>
      <w:r w:rsidR="53753ACD" w:rsidRPr="003871EC">
        <w:rPr>
          <w:b/>
          <w:bCs/>
        </w:rPr>
        <w:t>909k</w:t>
      </w:r>
      <w:r w:rsidRPr="003871EC">
        <w:t xml:space="preserve"> </w:t>
      </w:r>
      <w:r w:rsidR="5A60113C" w:rsidRPr="003871EC">
        <w:t xml:space="preserve">has been </w:t>
      </w:r>
      <w:r w:rsidRPr="003871EC">
        <w:t>paid back to Central Government to cover the cost of its services associated with the CAZ.</w:t>
      </w:r>
    </w:p>
    <w:p w14:paraId="278A2C20" w14:textId="63507134" w:rsidR="00BD239D" w:rsidRPr="003871EC" w:rsidRDefault="00BD239D" w:rsidP="00BD239D">
      <w:r w:rsidRPr="003871EC">
        <w:t xml:space="preserve">Net revenue generated from daily charges and penalty charges 15 March 2021 to 31 March 2024: </w:t>
      </w:r>
      <w:r w:rsidR="00DF456B" w:rsidRPr="003871EC">
        <w:rPr>
          <w:b/>
          <w:bCs/>
        </w:rPr>
        <w:t>£</w:t>
      </w:r>
      <w:r w:rsidR="649A13B3" w:rsidRPr="003871EC">
        <w:rPr>
          <w:b/>
          <w:bCs/>
        </w:rPr>
        <w:t>15.99m</w:t>
      </w:r>
    </w:p>
    <w:p w14:paraId="49B35133" w14:textId="77777777" w:rsidR="00BD239D" w:rsidRPr="003871EC" w:rsidRDefault="00BD239D"/>
    <w:p w14:paraId="33F76BD6" w14:textId="1C9EF00A" w:rsidR="00BD239D" w:rsidRPr="003871EC" w:rsidRDefault="00BD239D">
      <w:r w:rsidRPr="003871EC">
        <w:t xml:space="preserve">Surplus revenue from operation of the CAZ </w:t>
      </w:r>
      <w:r w:rsidR="003F5688" w:rsidRPr="003871EC">
        <w:t>is</w:t>
      </w:r>
      <w:r w:rsidRPr="003871EC">
        <w:t xml:space="preserve"> split across four reserves:</w:t>
      </w:r>
    </w:p>
    <w:p w14:paraId="4A55C8E2" w14:textId="61948309" w:rsidR="00BD239D" w:rsidRPr="003871EC" w:rsidRDefault="00BD239D">
      <w:r w:rsidRPr="003871EC">
        <w:rPr>
          <w:b/>
          <w:bCs/>
        </w:rPr>
        <w:t>-Smoothing reserve</w:t>
      </w:r>
      <w:r w:rsidR="00FF24D5" w:rsidRPr="003871EC">
        <w:rPr>
          <w:b/>
          <w:bCs/>
        </w:rPr>
        <w:t>:</w:t>
      </w:r>
      <w:r w:rsidR="00FF24D5" w:rsidRPr="003871EC">
        <w:t xml:space="preserve"> </w:t>
      </w:r>
      <w:r w:rsidRPr="003871EC">
        <w:t>to cover future operational deficits as vehicle compliance improves.</w:t>
      </w:r>
      <w:r w:rsidR="003F5688" w:rsidRPr="003871EC">
        <w:t xml:space="preserve"> </w:t>
      </w:r>
      <w:r w:rsidR="006618E7" w:rsidRPr="003871EC">
        <w:rPr>
          <w:b/>
          <w:bCs/>
        </w:rPr>
        <w:t>£</w:t>
      </w:r>
      <w:r w:rsidR="00954BF0" w:rsidRPr="003871EC">
        <w:rPr>
          <w:b/>
          <w:bCs/>
        </w:rPr>
        <w:t>3.52m</w:t>
      </w:r>
    </w:p>
    <w:p w14:paraId="14DEEAB9" w14:textId="1CD4F0B2" w:rsidR="00BD239D" w:rsidRPr="003871EC" w:rsidRDefault="00BD239D">
      <w:r w:rsidRPr="003871EC">
        <w:rPr>
          <w:b/>
          <w:bCs/>
        </w:rPr>
        <w:t>-Decommissioning reserve</w:t>
      </w:r>
      <w:r w:rsidR="00FF24D5" w:rsidRPr="003871EC">
        <w:rPr>
          <w:b/>
          <w:bCs/>
        </w:rPr>
        <w:t>:</w:t>
      </w:r>
      <w:r w:rsidR="00FF24D5" w:rsidRPr="003871EC">
        <w:t xml:space="preserve"> </w:t>
      </w:r>
      <w:r w:rsidRPr="003871EC">
        <w:t>B&amp;NES remain under a ministerial direction to deliver the CAZ at this time</w:t>
      </w:r>
      <w:r w:rsidR="0063164D" w:rsidRPr="003871EC">
        <w:t xml:space="preserve">, this reserve provides resilience to costs should a </w:t>
      </w:r>
      <w:r w:rsidR="00911FDB" w:rsidRPr="003871EC">
        <w:t xml:space="preserve">future </w:t>
      </w:r>
      <w:r w:rsidR="0063164D" w:rsidRPr="003871EC">
        <w:t>decision be made to remove the CAZ</w:t>
      </w:r>
      <w:r w:rsidR="006618E7" w:rsidRPr="003871EC">
        <w:t xml:space="preserve">. </w:t>
      </w:r>
      <w:r w:rsidR="006618E7" w:rsidRPr="003871EC">
        <w:rPr>
          <w:b/>
          <w:bCs/>
        </w:rPr>
        <w:t>£</w:t>
      </w:r>
      <w:r w:rsidR="00954BF0" w:rsidRPr="003871EC">
        <w:rPr>
          <w:b/>
          <w:bCs/>
        </w:rPr>
        <w:t>400k</w:t>
      </w:r>
    </w:p>
    <w:p w14:paraId="1E6E0898" w14:textId="47634EA6" w:rsidR="00BD239D" w:rsidRPr="003871EC" w:rsidRDefault="00BD239D">
      <w:r w:rsidRPr="003871EC">
        <w:rPr>
          <w:b/>
          <w:bCs/>
        </w:rPr>
        <w:t>-Monitoring and Modelling reserve</w:t>
      </w:r>
      <w:r w:rsidR="00FF24D5" w:rsidRPr="003871EC">
        <w:rPr>
          <w:b/>
          <w:bCs/>
        </w:rPr>
        <w:t>:</w:t>
      </w:r>
      <w:r w:rsidR="00FF24D5" w:rsidRPr="003871EC">
        <w:t xml:space="preserve"> </w:t>
      </w:r>
      <w:r w:rsidRPr="003871EC">
        <w:t>to cover air quality monitoring and future year modelling predictions.</w:t>
      </w:r>
      <w:r w:rsidR="006618E7" w:rsidRPr="003871EC">
        <w:t xml:space="preserve"> </w:t>
      </w:r>
      <w:r w:rsidR="00954BF0" w:rsidRPr="003871EC">
        <w:rPr>
          <w:b/>
          <w:bCs/>
        </w:rPr>
        <w:t>£400k</w:t>
      </w:r>
      <w:r w:rsidR="0046501A" w:rsidRPr="003871EC">
        <w:rPr>
          <w:b/>
          <w:bCs/>
        </w:rPr>
        <w:t xml:space="preserve"> </w:t>
      </w:r>
    </w:p>
    <w:p w14:paraId="7703C172" w14:textId="4AD48CDF" w:rsidR="00AA418F" w:rsidRPr="003871EC" w:rsidRDefault="00BD239D" w:rsidP="00BD239D">
      <w:r w:rsidRPr="003871EC">
        <w:rPr>
          <w:b/>
          <w:bCs/>
        </w:rPr>
        <w:lastRenderedPageBreak/>
        <w:t>-Re-investment Reserve</w:t>
      </w:r>
      <w:r w:rsidR="00FF24D5" w:rsidRPr="003871EC">
        <w:rPr>
          <w:b/>
          <w:bCs/>
        </w:rPr>
        <w:t>:</w:t>
      </w:r>
      <w:r w:rsidR="00FF24D5" w:rsidRPr="003871EC">
        <w:t xml:space="preserve"> </w:t>
      </w:r>
      <w:r w:rsidR="00054AD9" w:rsidRPr="003871EC">
        <w:t xml:space="preserve">used for the purposes set out in the </w:t>
      </w:r>
      <w:hyperlink r:id="rId10" w:history="1">
        <w:r w:rsidR="00054AD9" w:rsidRPr="003871EC">
          <w:rPr>
            <w:rStyle w:val="Hyperlink"/>
          </w:rPr>
          <w:t>CAZ Charging Order</w:t>
        </w:r>
      </w:hyperlink>
      <w:r w:rsidR="00054AD9" w:rsidRPr="003871EC">
        <w:t xml:space="preserve"> with benefits towards sustainable transport projects or schemes which compliment wider air quality improvements.</w:t>
      </w:r>
      <w:r w:rsidR="007E7470" w:rsidRPr="003871EC">
        <w:t xml:space="preserve"> </w:t>
      </w:r>
    </w:p>
    <w:p w14:paraId="7C9835E1" w14:textId="21B7E2FB" w:rsidR="003F5688" w:rsidRPr="003871EC" w:rsidRDefault="00AA418F" w:rsidP="00BD239D">
      <w:r w:rsidRPr="003871EC">
        <w:t>This reserve receives the highest contribution of net revenue</w:t>
      </w:r>
      <w:r w:rsidR="005F609F" w:rsidRPr="003871EC">
        <w:t xml:space="preserve"> with a current balance of </w:t>
      </w:r>
      <w:r w:rsidR="005F609F" w:rsidRPr="003871EC">
        <w:rPr>
          <w:b/>
          <w:bCs/>
        </w:rPr>
        <w:t>£6.25m</w:t>
      </w:r>
      <w:r w:rsidR="00AB6B84" w:rsidRPr="003871EC">
        <w:t xml:space="preserve">. </w:t>
      </w:r>
      <w:r w:rsidR="63FDC2E0" w:rsidRPr="003871EC">
        <w:t xml:space="preserve">It </w:t>
      </w:r>
      <w:r w:rsidR="00A13E23" w:rsidRPr="003871EC">
        <w:t>is forecast</w:t>
      </w:r>
      <w:r w:rsidR="007B357B" w:rsidRPr="003871EC">
        <w:t xml:space="preserve"> t</w:t>
      </w:r>
      <w:r w:rsidR="00271AEF" w:rsidRPr="003871EC">
        <w:t>his</w:t>
      </w:r>
      <w:r w:rsidR="007B357B" w:rsidRPr="003871EC">
        <w:t xml:space="preserve"> </w:t>
      </w:r>
      <w:r w:rsidR="00271AEF" w:rsidRPr="003871EC">
        <w:t xml:space="preserve">will </w:t>
      </w:r>
      <w:r w:rsidR="007B357B" w:rsidRPr="003871EC">
        <w:t xml:space="preserve">increase </w:t>
      </w:r>
      <w:r w:rsidR="00C56196" w:rsidRPr="003871EC">
        <w:t xml:space="preserve">to </w:t>
      </w:r>
      <w:r w:rsidR="00C56196" w:rsidRPr="003871EC">
        <w:rPr>
          <w:b/>
          <w:bCs/>
        </w:rPr>
        <w:t>£7.4m</w:t>
      </w:r>
      <w:r w:rsidR="00C56196" w:rsidRPr="003871EC">
        <w:t xml:space="preserve"> </w:t>
      </w:r>
      <w:r w:rsidR="00CE1665" w:rsidRPr="003871EC">
        <w:t xml:space="preserve">with the continued operation of </w:t>
      </w:r>
      <w:r w:rsidR="00271AEF" w:rsidRPr="003871EC">
        <w:t>the CAZ</w:t>
      </w:r>
      <w:r w:rsidR="00CE1665" w:rsidRPr="003871EC">
        <w:t>.</w:t>
      </w:r>
      <w:r w:rsidR="00271AEF" w:rsidRPr="003871EC">
        <w:t xml:space="preserve"> </w:t>
      </w:r>
    </w:p>
    <w:p w14:paraId="2A06EF81" w14:textId="19555086" w:rsidR="003F5688" w:rsidRPr="003871EC" w:rsidRDefault="007F2A21" w:rsidP="00BD239D">
      <w:r w:rsidRPr="003871EC">
        <w:t xml:space="preserve">To support our commitments to reinvestment </w:t>
      </w:r>
      <w:r w:rsidR="005732B6" w:rsidRPr="003871EC">
        <w:t xml:space="preserve">of </w:t>
      </w:r>
      <w:r w:rsidRPr="003871EC">
        <w:t xml:space="preserve">CAZ </w:t>
      </w:r>
      <w:r w:rsidR="005732B6" w:rsidRPr="003871EC">
        <w:t xml:space="preserve">proceeds </w:t>
      </w:r>
      <w:r w:rsidR="00441A40" w:rsidRPr="003871EC">
        <w:t xml:space="preserve">we have </w:t>
      </w:r>
      <w:r w:rsidR="009E7635" w:rsidRPr="003871EC">
        <w:t xml:space="preserve">allocated </w:t>
      </w:r>
      <w:r w:rsidR="005732B6" w:rsidRPr="003871EC">
        <w:t xml:space="preserve">these funds </w:t>
      </w:r>
      <w:r w:rsidR="00441A40" w:rsidRPr="003871EC">
        <w:t>to provisionally</w:t>
      </w:r>
      <w:r w:rsidRPr="003871EC">
        <w:t xml:space="preserve"> support </w:t>
      </w:r>
      <w:r w:rsidR="005C4C28" w:rsidRPr="003871EC">
        <w:t xml:space="preserve">the following: </w:t>
      </w:r>
    </w:p>
    <w:p w14:paraId="0C1CD53C" w14:textId="5B2F431C" w:rsidR="005C4C28" w:rsidRPr="003871EC" w:rsidRDefault="005C4C28" w:rsidP="00BD239D">
      <w:r w:rsidRPr="003871EC">
        <w:rPr>
          <w:b/>
          <w:bCs/>
        </w:rPr>
        <w:t>£2.5m</w:t>
      </w:r>
      <w:r w:rsidRPr="003871EC">
        <w:t xml:space="preserve"> – delivered over two years to the </w:t>
      </w:r>
      <w:r w:rsidR="00D447CB" w:rsidRPr="003871EC">
        <w:t>West of England’s Combined Authority (WECA) fund; a part of our local contribution to support delivery of sustainable transport improvements across the West of England region and within wider WECA transport programmes.</w:t>
      </w:r>
    </w:p>
    <w:p w14:paraId="56241F5F" w14:textId="0E3330B5" w:rsidR="00A258C7" w:rsidRPr="003871EC" w:rsidRDefault="00A258C7" w:rsidP="00BD239D">
      <w:r w:rsidRPr="003871EC">
        <w:rPr>
          <w:b/>
          <w:bCs/>
        </w:rPr>
        <w:t>£2m</w:t>
      </w:r>
      <w:r w:rsidRPr="003871EC">
        <w:t xml:space="preserve"> – to fund delivery of the western section of Scholars Way </w:t>
      </w:r>
      <w:r w:rsidR="00161E22" w:rsidRPr="003871EC">
        <w:t>–</w:t>
      </w:r>
      <w:r w:rsidRPr="003871EC">
        <w:t xml:space="preserve"> a</w:t>
      </w:r>
      <w:r w:rsidR="00161E22" w:rsidRPr="003871EC">
        <w:t xml:space="preserve"> new </w:t>
      </w:r>
      <w:r w:rsidR="00CF666B" w:rsidRPr="003871EC">
        <w:t>walking, wheeling</w:t>
      </w:r>
      <w:r w:rsidR="00E31960" w:rsidRPr="003871EC">
        <w:t>,</w:t>
      </w:r>
      <w:r w:rsidR="00CF666B" w:rsidRPr="003871EC">
        <w:t xml:space="preserve"> and cycling route to improve connectivity between residential areas and educational institutions </w:t>
      </w:r>
      <w:r w:rsidR="001B66FE" w:rsidRPr="003871EC">
        <w:t xml:space="preserve">with aims to provide a healthier, </w:t>
      </w:r>
      <w:proofErr w:type="gramStart"/>
      <w:r w:rsidR="001B66FE" w:rsidRPr="003871EC">
        <w:t>safer</w:t>
      </w:r>
      <w:proofErr w:type="gramEnd"/>
      <w:r w:rsidR="001B66FE" w:rsidRPr="003871EC">
        <w:t xml:space="preserve"> and greener route for people in the south of Bath. </w:t>
      </w:r>
    </w:p>
    <w:p w14:paraId="7256F339" w14:textId="6D3FEA44" w:rsidR="00D447CB" w:rsidRPr="003871EC" w:rsidRDefault="00B11B01" w:rsidP="00BD239D">
      <w:r w:rsidRPr="003871EC">
        <w:rPr>
          <w:b/>
          <w:bCs/>
        </w:rPr>
        <w:t>£1</w:t>
      </w:r>
      <w:r w:rsidR="00AE1DA4" w:rsidRPr="003871EC">
        <w:rPr>
          <w:b/>
          <w:bCs/>
        </w:rPr>
        <w:t>.7</w:t>
      </w:r>
      <w:r w:rsidRPr="003871EC">
        <w:rPr>
          <w:b/>
          <w:bCs/>
        </w:rPr>
        <w:t>m</w:t>
      </w:r>
      <w:r w:rsidRPr="003871EC">
        <w:t xml:space="preserve"> </w:t>
      </w:r>
      <w:r w:rsidR="007A44B9" w:rsidRPr="003871EC">
        <w:t>–</w:t>
      </w:r>
      <w:r w:rsidRPr="003871EC">
        <w:t xml:space="preserve"> </w:t>
      </w:r>
      <w:r w:rsidR="007A44B9" w:rsidRPr="003871EC">
        <w:t xml:space="preserve">to support the councils </w:t>
      </w:r>
      <w:r w:rsidR="00FC79E4" w:rsidRPr="003871EC">
        <w:t xml:space="preserve">Local Highways Improvement Capital Programme </w:t>
      </w:r>
      <w:r w:rsidR="008C217D" w:rsidRPr="003871EC">
        <w:t xml:space="preserve">over two years </w:t>
      </w:r>
      <w:r w:rsidR="00F56FC0" w:rsidRPr="003871EC">
        <w:t xml:space="preserve">which has a wider aim of </w:t>
      </w:r>
      <w:r w:rsidR="00F628D2" w:rsidRPr="003871EC">
        <w:t xml:space="preserve">making walking and cycling more </w:t>
      </w:r>
      <w:r w:rsidR="00BB1218" w:rsidRPr="003871EC">
        <w:t>feasible</w:t>
      </w:r>
      <w:r w:rsidR="00F628D2" w:rsidRPr="003871EC">
        <w:t xml:space="preserve"> and attractive at locations across B&amp;NES</w:t>
      </w:r>
      <w:r w:rsidR="00BB1218" w:rsidRPr="003871EC">
        <w:t xml:space="preserve"> through the provision of new pedestrian crossing installations, cycle schemes and footpath </w:t>
      </w:r>
      <w:r w:rsidR="00EE50DD" w:rsidRPr="003871EC">
        <w:t>improvements together with bus stop improvements.</w:t>
      </w:r>
    </w:p>
    <w:p w14:paraId="6394DDA9" w14:textId="7CD17639" w:rsidR="00DF7E55" w:rsidRPr="003871EC" w:rsidRDefault="00DF7E55" w:rsidP="00BD239D">
      <w:r w:rsidRPr="003871EC">
        <w:rPr>
          <w:b/>
          <w:bCs/>
        </w:rPr>
        <w:t>£</w:t>
      </w:r>
      <w:r w:rsidR="00CF2AED" w:rsidRPr="003871EC">
        <w:rPr>
          <w:b/>
          <w:bCs/>
        </w:rPr>
        <w:t>5</w:t>
      </w:r>
      <w:r w:rsidRPr="003871EC">
        <w:rPr>
          <w:b/>
          <w:bCs/>
        </w:rPr>
        <w:t>00k</w:t>
      </w:r>
      <w:r w:rsidR="00CF2AED" w:rsidRPr="003871EC">
        <w:t xml:space="preserve"> – </w:t>
      </w:r>
      <w:r w:rsidR="004F0286" w:rsidRPr="003871EC">
        <w:t>to</w:t>
      </w:r>
      <w:r w:rsidR="00B00BA6" w:rsidRPr="003871EC">
        <w:t xml:space="preserve"> support </w:t>
      </w:r>
      <w:r w:rsidR="000C55B8" w:rsidRPr="003871EC">
        <w:t>future transport strategy</w:t>
      </w:r>
      <w:r w:rsidR="006B25F8" w:rsidRPr="003871EC">
        <w:t xml:space="preserve"> development </w:t>
      </w:r>
      <w:r w:rsidR="0021530C" w:rsidRPr="003871EC">
        <w:t xml:space="preserve">and delivery </w:t>
      </w:r>
      <w:r w:rsidR="006B25F8" w:rsidRPr="003871EC">
        <w:t>action plans for B&amp;NES</w:t>
      </w:r>
      <w:r w:rsidR="0021530C" w:rsidRPr="003871EC">
        <w:t xml:space="preserve"> </w:t>
      </w:r>
    </w:p>
    <w:p w14:paraId="4454D8C4" w14:textId="5DD402B0" w:rsidR="00CF2AED" w:rsidRPr="003871EC" w:rsidRDefault="00CF2AED" w:rsidP="00BD239D">
      <w:r w:rsidRPr="003871EC">
        <w:rPr>
          <w:b/>
          <w:bCs/>
        </w:rPr>
        <w:t xml:space="preserve">£440k </w:t>
      </w:r>
      <w:r w:rsidRPr="003871EC">
        <w:t xml:space="preserve">– for feasibility works to scope a variation to the charging arrangements to Euro 6 HGVs - </w:t>
      </w:r>
      <w:hyperlink r:id="rId11" w:history="1">
        <w:r w:rsidRPr="003871EC">
          <w:rPr>
            <w:rStyle w:val="Hyperlink"/>
          </w:rPr>
          <w:t>https://beta.bathnes.gov.uk/class-n3-euro-6-hgv-charge-consultation</w:t>
        </w:r>
      </w:hyperlink>
      <w:r w:rsidRPr="003871EC">
        <w:rPr>
          <w:rStyle w:val="Hyperlink"/>
        </w:rPr>
        <w:t xml:space="preserve"> </w:t>
      </w:r>
      <w:r w:rsidRPr="003871EC">
        <w:t xml:space="preserve"> </w:t>
      </w:r>
    </w:p>
    <w:p w14:paraId="525005E3" w14:textId="28698B00" w:rsidR="00D447B5" w:rsidRPr="00222183" w:rsidRDefault="00426A2C" w:rsidP="00BD239D">
      <w:r w:rsidRPr="003871EC">
        <w:rPr>
          <w:b/>
          <w:bCs/>
        </w:rPr>
        <w:t xml:space="preserve">£250k </w:t>
      </w:r>
      <w:r w:rsidRPr="003871EC">
        <w:t>–</w:t>
      </w:r>
      <w:r w:rsidRPr="003871EC">
        <w:rPr>
          <w:b/>
          <w:bCs/>
        </w:rPr>
        <w:t xml:space="preserve"> </w:t>
      </w:r>
      <w:r w:rsidRPr="003871EC">
        <w:t xml:space="preserve">to </w:t>
      </w:r>
      <w:r w:rsidR="006D4712" w:rsidRPr="003871EC">
        <w:t>explore provisions of a School</w:t>
      </w:r>
      <w:r w:rsidR="006D4712" w:rsidRPr="00222183">
        <w:t xml:space="preserve"> Streets Pilot scheme to enhance safer</w:t>
      </w:r>
      <w:r w:rsidR="009C3DA2" w:rsidRPr="00222183">
        <w:t>,</w:t>
      </w:r>
      <w:r w:rsidR="006D4712" w:rsidRPr="00222183">
        <w:t xml:space="preserve"> </w:t>
      </w:r>
      <w:r w:rsidR="005A040B" w:rsidRPr="00222183">
        <w:t xml:space="preserve">healthier and </w:t>
      </w:r>
      <w:r w:rsidR="009C3DA2" w:rsidRPr="00222183">
        <w:t xml:space="preserve">a </w:t>
      </w:r>
      <w:r w:rsidR="005A040B" w:rsidRPr="00222183">
        <w:t>more pleasant environment with cleaner air and less traffic during school drop off/pick up times.</w:t>
      </w:r>
      <w:r w:rsidR="006D4712" w:rsidRPr="00222183">
        <w:t xml:space="preserve"> </w:t>
      </w:r>
    </w:p>
    <w:p w14:paraId="618494B4" w14:textId="2AF268C7" w:rsidR="005C4C28" w:rsidRPr="00222183" w:rsidRDefault="002C05BC" w:rsidP="00BD239D">
      <w:r w:rsidRPr="00222183">
        <w:rPr>
          <w:b/>
          <w:bCs/>
        </w:rPr>
        <w:t>£30k</w:t>
      </w:r>
      <w:r w:rsidRPr="00222183">
        <w:t xml:space="preserve"> </w:t>
      </w:r>
      <w:r w:rsidR="00EB73FD" w:rsidRPr="00222183">
        <w:t>–</w:t>
      </w:r>
      <w:r w:rsidRPr="00222183">
        <w:t xml:space="preserve"> </w:t>
      </w:r>
      <w:r w:rsidR="00EB73FD" w:rsidRPr="00222183">
        <w:t xml:space="preserve">to fund pilot </w:t>
      </w:r>
      <w:r w:rsidRPr="00222183">
        <w:t>bike hangar</w:t>
      </w:r>
      <w:r w:rsidR="00573AFD" w:rsidRPr="00222183">
        <w:t xml:space="preserve"> schemes</w:t>
      </w:r>
      <w:r w:rsidRPr="00222183">
        <w:t xml:space="preserve"> provid</w:t>
      </w:r>
      <w:r w:rsidR="00EB73FD" w:rsidRPr="00222183">
        <w:t>ing</w:t>
      </w:r>
      <w:r w:rsidRPr="00222183">
        <w:t xml:space="preserve"> lockable and secure storage for </w:t>
      </w:r>
      <w:r w:rsidR="004F0286" w:rsidRPr="00222183">
        <w:t>residents.</w:t>
      </w:r>
    </w:p>
    <w:p w14:paraId="7B2FC8EF" w14:textId="51BEC044" w:rsidR="00C80806" w:rsidRPr="00222183" w:rsidRDefault="00C80806">
      <w:r w:rsidRPr="00222183">
        <w:rPr>
          <w:b/>
          <w:bCs/>
        </w:rPr>
        <w:t>£20k</w:t>
      </w:r>
      <w:r w:rsidRPr="00222183">
        <w:t xml:space="preserve"> – to </w:t>
      </w:r>
      <w:r w:rsidR="00AD6855" w:rsidRPr="00222183">
        <w:t>enable wider development works for a car club scheme through the B&amp;NES area.</w:t>
      </w:r>
    </w:p>
    <w:p w14:paraId="21334027" w14:textId="3B5DAA9D" w:rsidR="00AD6855" w:rsidRPr="00222183" w:rsidRDefault="004D28C6">
      <w:r w:rsidRPr="00222183">
        <w:rPr>
          <w:b/>
          <w:bCs/>
        </w:rPr>
        <w:t>£18k</w:t>
      </w:r>
      <w:r w:rsidRPr="00222183">
        <w:t xml:space="preserve"> – to fund replacement o</w:t>
      </w:r>
      <w:r w:rsidR="006728E8" w:rsidRPr="00222183">
        <w:t xml:space="preserve">f a </w:t>
      </w:r>
      <w:r w:rsidR="00474D32" w:rsidRPr="00222183">
        <w:t xml:space="preserve">failed </w:t>
      </w:r>
      <w:r w:rsidR="00032C1F" w:rsidRPr="00222183">
        <w:t xml:space="preserve">real time monitoring particulate matter (PM) analyser at </w:t>
      </w:r>
      <w:r w:rsidR="004C4578" w:rsidRPr="00222183">
        <w:t xml:space="preserve">London Road, Bath critical to understanding </w:t>
      </w:r>
      <w:r w:rsidR="00474D32" w:rsidRPr="00222183">
        <w:t>air quality issues associated with this pollutant.</w:t>
      </w:r>
    </w:p>
    <w:p w14:paraId="76D5CEFF" w14:textId="77777777" w:rsidR="00897AD6" w:rsidRPr="00222183" w:rsidRDefault="00897AD6" w:rsidP="00897AD6">
      <w:r w:rsidRPr="00222183">
        <w:rPr>
          <w:b/>
          <w:bCs/>
        </w:rPr>
        <w:t>£5k</w:t>
      </w:r>
      <w:r w:rsidRPr="00222183">
        <w:t xml:space="preserve"> - to fund and support the council’s bereavement services with operating costs of an onsite pollutant capture device which reduces harmful airborne pollutants associated with crematoria</w:t>
      </w:r>
    </w:p>
    <w:p w14:paraId="0AD1950F" w14:textId="77777777" w:rsidR="00CF2AED" w:rsidRDefault="00CF2AED" w:rsidP="63AF9B0B">
      <w:pPr>
        <w:rPr>
          <w:b/>
          <w:bCs/>
        </w:rPr>
      </w:pPr>
    </w:p>
    <w:p w14:paraId="5DD2495D" w14:textId="1941C28F" w:rsidR="5B769B6B" w:rsidRPr="00222183" w:rsidRDefault="5B769B6B" w:rsidP="63AF9B0B">
      <w:pPr>
        <w:rPr>
          <w:b/>
          <w:bCs/>
        </w:rPr>
      </w:pPr>
      <w:r w:rsidRPr="00222183">
        <w:rPr>
          <w:b/>
          <w:bCs/>
        </w:rPr>
        <w:lastRenderedPageBreak/>
        <w:t>Associated contributions:</w:t>
      </w:r>
    </w:p>
    <w:p w14:paraId="61F1104F" w14:textId="0EAE54D5" w:rsidR="5B769B6B" w:rsidRPr="00222183" w:rsidRDefault="5B769B6B" w:rsidP="000072A2">
      <w:pPr>
        <w:spacing w:after="200" w:line="276" w:lineRule="auto"/>
        <w:rPr>
          <w:rFonts w:eastAsia="Arial"/>
          <w:color w:val="000000" w:themeColor="text1"/>
          <w:szCs w:val="24"/>
        </w:rPr>
      </w:pPr>
      <w:r w:rsidRPr="00222183">
        <w:rPr>
          <w:rFonts w:eastAsia="Arial"/>
          <w:color w:val="000000" w:themeColor="text1"/>
          <w:szCs w:val="24"/>
        </w:rPr>
        <w:t>Within the Full Business Case for (CAZ), the Council requested funding from government to support the introduction of non-chargeable measures within the city including the ‘Queen Square traffic signals and public realm enhancement scheme’, Following the completion of the signals work and associated infrastructure</w:t>
      </w:r>
      <w:r w:rsidR="3348EF75" w:rsidRPr="00222183">
        <w:rPr>
          <w:rFonts w:eastAsia="Arial"/>
          <w:color w:val="000000" w:themeColor="text1"/>
          <w:szCs w:val="24"/>
        </w:rPr>
        <w:t xml:space="preserve"> the council is now focusing on local improvements to the public realm within this area of the city including:</w:t>
      </w:r>
    </w:p>
    <w:p w14:paraId="224327DB" w14:textId="67CABE23" w:rsidR="3348EF75" w:rsidRPr="00222183" w:rsidRDefault="3348EF75" w:rsidP="63AF9B0B">
      <w:pPr>
        <w:spacing w:after="200" w:line="276" w:lineRule="auto"/>
        <w:rPr>
          <w:rFonts w:eastAsia="Arial"/>
          <w:color w:val="000000" w:themeColor="text1"/>
          <w:szCs w:val="24"/>
        </w:rPr>
      </w:pPr>
      <w:r w:rsidRPr="00222183">
        <w:rPr>
          <w:rFonts w:eastAsia="Arial"/>
          <w:b/>
          <w:bCs/>
          <w:color w:val="000000" w:themeColor="text1"/>
          <w:szCs w:val="24"/>
        </w:rPr>
        <w:t>£</w:t>
      </w:r>
      <w:r w:rsidR="742DA0F4" w:rsidRPr="00222183">
        <w:rPr>
          <w:rFonts w:eastAsia="Arial"/>
          <w:b/>
          <w:bCs/>
          <w:color w:val="000000" w:themeColor="text1"/>
          <w:szCs w:val="24"/>
        </w:rPr>
        <w:t>130</w:t>
      </w:r>
      <w:r w:rsidRPr="00222183">
        <w:rPr>
          <w:rFonts w:eastAsia="Arial"/>
          <w:b/>
          <w:bCs/>
          <w:color w:val="000000" w:themeColor="text1"/>
          <w:szCs w:val="24"/>
        </w:rPr>
        <w:t>k</w:t>
      </w:r>
      <w:r w:rsidRPr="00222183">
        <w:rPr>
          <w:rFonts w:eastAsia="Arial"/>
          <w:color w:val="000000" w:themeColor="text1"/>
          <w:szCs w:val="24"/>
        </w:rPr>
        <w:t xml:space="preserve"> - carriageway resurfacing to Old King Street and Queens Parade Place</w:t>
      </w:r>
      <w:r w:rsidR="039BB751" w:rsidRPr="00222183">
        <w:rPr>
          <w:rFonts w:eastAsia="Arial"/>
          <w:color w:val="000000" w:themeColor="text1"/>
          <w:szCs w:val="24"/>
        </w:rPr>
        <w:t>.</w:t>
      </w:r>
    </w:p>
    <w:p w14:paraId="4649190B" w14:textId="2724CCF2" w:rsidR="3348EF75" w:rsidRPr="00222183" w:rsidRDefault="3348EF75" w:rsidP="63AF9B0B">
      <w:pPr>
        <w:spacing w:after="200" w:line="276" w:lineRule="auto"/>
        <w:rPr>
          <w:rFonts w:eastAsia="Arial"/>
          <w:color w:val="000000" w:themeColor="text1"/>
          <w:szCs w:val="24"/>
        </w:rPr>
      </w:pPr>
      <w:r w:rsidRPr="00222183">
        <w:rPr>
          <w:rFonts w:eastAsia="Arial"/>
          <w:b/>
          <w:bCs/>
          <w:color w:val="000000" w:themeColor="text1"/>
          <w:szCs w:val="24"/>
        </w:rPr>
        <w:t>£200k</w:t>
      </w:r>
      <w:r w:rsidRPr="00222183">
        <w:rPr>
          <w:rFonts w:eastAsia="Arial"/>
          <w:color w:val="000000" w:themeColor="text1"/>
          <w:szCs w:val="24"/>
        </w:rPr>
        <w:t xml:space="preserve"> - footway improvements replacing worn and damaged concrete paving with </w:t>
      </w:r>
      <w:r w:rsidR="183E2784" w:rsidRPr="00222183">
        <w:rPr>
          <w:rFonts w:eastAsia="Arial"/>
          <w:color w:val="000000" w:themeColor="text1"/>
          <w:szCs w:val="24"/>
        </w:rPr>
        <w:t xml:space="preserve">pennant stone </w:t>
      </w:r>
      <w:r w:rsidRPr="00222183">
        <w:rPr>
          <w:rFonts w:eastAsia="Arial"/>
          <w:color w:val="000000" w:themeColor="text1"/>
          <w:szCs w:val="24"/>
        </w:rPr>
        <w:t>complimentary</w:t>
      </w:r>
      <w:r w:rsidR="0B27630D" w:rsidRPr="00222183">
        <w:rPr>
          <w:rFonts w:eastAsia="Arial"/>
          <w:color w:val="000000" w:themeColor="text1"/>
          <w:szCs w:val="24"/>
        </w:rPr>
        <w:t xml:space="preserve"> </w:t>
      </w:r>
      <w:r w:rsidR="720BF1C2" w:rsidRPr="00222183">
        <w:rPr>
          <w:rFonts w:eastAsia="Arial"/>
          <w:color w:val="000000" w:themeColor="text1"/>
          <w:szCs w:val="24"/>
        </w:rPr>
        <w:t xml:space="preserve">to the city’s heritage </w:t>
      </w:r>
      <w:r w:rsidRPr="00222183">
        <w:rPr>
          <w:rFonts w:eastAsia="Arial"/>
          <w:color w:val="000000" w:themeColor="text1"/>
          <w:szCs w:val="24"/>
        </w:rPr>
        <w:t xml:space="preserve">on the south and east sections of Queen Square and </w:t>
      </w:r>
      <w:r w:rsidR="31EBAC12" w:rsidRPr="00222183">
        <w:rPr>
          <w:rFonts w:eastAsia="Arial"/>
          <w:color w:val="000000" w:themeColor="text1"/>
          <w:szCs w:val="24"/>
        </w:rPr>
        <w:t xml:space="preserve">along </w:t>
      </w:r>
      <w:r w:rsidRPr="00222183">
        <w:rPr>
          <w:rFonts w:eastAsia="Arial"/>
          <w:color w:val="000000" w:themeColor="text1"/>
          <w:szCs w:val="24"/>
        </w:rPr>
        <w:t>Chapel Row</w:t>
      </w:r>
      <w:r w:rsidR="1B14D84F" w:rsidRPr="00222183">
        <w:rPr>
          <w:rFonts w:eastAsia="Arial"/>
          <w:color w:val="000000" w:themeColor="text1"/>
          <w:szCs w:val="24"/>
        </w:rPr>
        <w:t>.</w:t>
      </w:r>
    </w:p>
    <w:p w14:paraId="2BE23B5B" w14:textId="7A132D5E" w:rsidR="09770B48" w:rsidRPr="00222183" w:rsidRDefault="09770B48" w:rsidP="63AF9B0B">
      <w:pPr>
        <w:spacing w:after="200" w:line="276" w:lineRule="auto"/>
        <w:rPr>
          <w:rFonts w:eastAsia="Arial"/>
          <w:color w:val="000000" w:themeColor="text1"/>
          <w:szCs w:val="24"/>
        </w:rPr>
      </w:pPr>
      <w:r w:rsidRPr="00222183">
        <w:rPr>
          <w:rFonts w:eastAsia="Arial"/>
          <w:color w:val="000000" w:themeColor="text1"/>
          <w:szCs w:val="24"/>
        </w:rPr>
        <w:t xml:space="preserve">Both improvements support a safer walking and wheeling environment. </w:t>
      </w:r>
    </w:p>
    <w:p w14:paraId="68BEE1AA" w14:textId="491FB2E0" w:rsidR="09770B48" w:rsidRDefault="09770B48" w:rsidP="63AF9B0B">
      <w:pPr>
        <w:spacing w:after="200" w:line="276" w:lineRule="auto"/>
        <w:rPr>
          <w:rFonts w:eastAsia="Arial"/>
          <w:color w:val="000000" w:themeColor="text1"/>
          <w:szCs w:val="24"/>
        </w:rPr>
      </w:pPr>
      <w:r w:rsidRPr="00222183">
        <w:rPr>
          <w:rFonts w:eastAsia="Arial"/>
          <w:color w:val="000000" w:themeColor="text1"/>
          <w:szCs w:val="24"/>
        </w:rPr>
        <w:t>The council continue to review and develop wider public realm improvements which may be achieved at this location.</w:t>
      </w:r>
      <w:r w:rsidRPr="63AF9B0B">
        <w:rPr>
          <w:rFonts w:eastAsia="Arial"/>
          <w:color w:val="000000" w:themeColor="text1"/>
          <w:szCs w:val="24"/>
        </w:rPr>
        <w:t xml:space="preserve"> </w:t>
      </w:r>
    </w:p>
    <w:p w14:paraId="23EC6AC9" w14:textId="7E88FDBC" w:rsidR="00A614E4" w:rsidRDefault="00A614E4"/>
    <w:sectPr w:rsidR="00A614E4">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9525D" w14:textId="77777777" w:rsidR="00A13E23" w:rsidRDefault="00A13E23" w:rsidP="00A13E23">
      <w:pPr>
        <w:spacing w:after="0" w:line="240" w:lineRule="auto"/>
      </w:pPr>
      <w:r>
        <w:separator/>
      </w:r>
    </w:p>
  </w:endnote>
  <w:endnote w:type="continuationSeparator" w:id="0">
    <w:p w14:paraId="54A1EC9A" w14:textId="77777777" w:rsidR="00A13E23" w:rsidRDefault="00A13E23" w:rsidP="00A1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203526"/>
      <w:docPartObj>
        <w:docPartGallery w:val="Page Numbers (Bottom of Page)"/>
        <w:docPartUnique/>
      </w:docPartObj>
    </w:sdtPr>
    <w:sdtEndPr>
      <w:rPr>
        <w:noProof/>
      </w:rPr>
    </w:sdtEndPr>
    <w:sdtContent>
      <w:p w14:paraId="40DC337C" w14:textId="2A42651B" w:rsidR="00A13E23" w:rsidRDefault="00A13E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419C5E" w14:textId="77777777" w:rsidR="00A13E23" w:rsidRDefault="00A13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46C35" w14:textId="77777777" w:rsidR="00A13E23" w:rsidRDefault="00A13E23" w:rsidP="00A13E23">
      <w:pPr>
        <w:spacing w:after="0" w:line="240" w:lineRule="auto"/>
      </w:pPr>
      <w:r>
        <w:separator/>
      </w:r>
    </w:p>
  </w:footnote>
  <w:footnote w:type="continuationSeparator" w:id="0">
    <w:p w14:paraId="5D06BCFC" w14:textId="77777777" w:rsidR="00A13E23" w:rsidRDefault="00A13E23" w:rsidP="00A13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4C6F" w14:textId="530C2C42" w:rsidR="00A13E23" w:rsidRDefault="003871EC">
    <w:pPr>
      <w:pStyle w:val="Header"/>
    </w:pPr>
    <w:r>
      <w:rPr>
        <w:noProof/>
      </w:rPr>
      <w:pict w14:anchorId="7AF2E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5391"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8536" w14:textId="6C007185" w:rsidR="00A13E23" w:rsidRDefault="003871EC" w:rsidP="00E31960">
    <w:pPr>
      <w:pStyle w:val="Header"/>
      <w:jc w:val="right"/>
    </w:pPr>
    <w:r>
      <w:rPr>
        <w:noProof/>
      </w:rPr>
      <w:pict w14:anchorId="33863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5392" o:spid="_x0000_s2051"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31960">
      <w:t>Bath’s Clean Air Zone Annual Monitoring Report,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D6AFA" w14:textId="52F35386" w:rsidR="00A13E23" w:rsidRDefault="003871EC">
    <w:pPr>
      <w:pStyle w:val="Header"/>
    </w:pPr>
    <w:r>
      <w:rPr>
        <w:noProof/>
      </w:rPr>
      <w:pict w14:anchorId="6F8EC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5390"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E4"/>
    <w:rsid w:val="000069C6"/>
    <w:rsid w:val="000072A2"/>
    <w:rsid w:val="000220E7"/>
    <w:rsid w:val="00022129"/>
    <w:rsid w:val="00032C1F"/>
    <w:rsid w:val="0004391E"/>
    <w:rsid w:val="00043942"/>
    <w:rsid w:val="00046437"/>
    <w:rsid w:val="00054AD9"/>
    <w:rsid w:val="00087F9C"/>
    <w:rsid w:val="000C55B8"/>
    <w:rsid w:val="000C62FA"/>
    <w:rsid w:val="000D4E1C"/>
    <w:rsid w:val="000E4B24"/>
    <w:rsid w:val="0010338D"/>
    <w:rsid w:val="00161E22"/>
    <w:rsid w:val="001A2CC7"/>
    <w:rsid w:val="001B66FE"/>
    <w:rsid w:val="0021530C"/>
    <w:rsid w:val="00222183"/>
    <w:rsid w:val="0023653F"/>
    <w:rsid w:val="00240A91"/>
    <w:rsid w:val="00271AEF"/>
    <w:rsid w:val="002812DD"/>
    <w:rsid w:val="002C05BC"/>
    <w:rsid w:val="002C2064"/>
    <w:rsid w:val="002F70E6"/>
    <w:rsid w:val="00352E8E"/>
    <w:rsid w:val="0035626D"/>
    <w:rsid w:val="003871EC"/>
    <w:rsid w:val="003A0670"/>
    <w:rsid w:val="003F5688"/>
    <w:rsid w:val="004253B0"/>
    <w:rsid w:val="00426A2C"/>
    <w:rsid w:val="00441A40"/>
    <w:rsid w:val="0046501A"/>
    <w:rsid w:val="00474D32"/>
    <w:rsid w:val="00490D62"/>
    <w:rsid w:val="004C4578"/>
    <w:rsid w:val="004D28C6"/>
    <w:rsid w:val="004F0286"/>
    <w:rsid w:val="004F5D27"/>
    <w:rsid w:val="005152F1"/>
    <w:rsid w:val="005175B3"/>
    <w:rsid w:val="00527DDA"/>
    <w:rsid w:val="00534467"/>
    <w:rsid w:val="00534C7D"/>
    <w:rsid w:val="005732B6"/>
    <w:rsid w:val="00573AFD"/>
    <w:rsid w:val="00583FDB"/>
    <w:rsid w:val="005A040B"/>
    <w:rsid w:val="005A6F91"/>
    <w:rsid w:val="005C4C28"/>
    <w:rsid w:val="005D4E65"/>
    <w:rsid w:val="005F609F"/>
    <w:rsid w:val="006073D2"/>
    <w:rsid w:val="00611A19"/>
    <w:rsid w:val="0063164D"/>
    <w:rsid w:val="00651ACB"/>
    <w:rsid w:val="006618E7"/>
    <w:rsid w:val="006728E8"/>
    <w:rsid w:val="006B25F8"/>
    <w:rsid w:val="006D4712"/>
    <w:rsid w:val="00741A6A"/>
    <w:rsid w:val="007427C0"/>
    <w:rsid w:val="007A44B9"/>
    <w:rsid w:val="007B357B"/>
    <w:rsid w:val="007E4319"/>
    <w:rsid w:val="007E7470"/>
    <w:rsid w:val="007F2A21"/>
    <w:rsid w:val="0081670E"/>
    <w:rsid w:val="00861F51"/>
    <w:rsid w:val="00892E7C"/>
    <w:rsid w:val="00897AD6"/>
    <w:rsid w:val="008C217D"/>
    <w:rsid w:val="008D7BF9"/>
    <w:rsid w:val="00911FDB"/>
    <w:rsid w:val="00933DEA"/>
    <w:rsid w:val="00954BF0"/>
    <w:rsid w:val="009773B2"/>
    <w:rsid w:val="00984FE5"/>
    <w:rsid w:val="00992D73"/>
    <w:rsid w:val="00994E97"/>
    <w:rsid w:val="009C3DA2"/>
    <w:rsid w:val="009E1A97"/>
    <w:rsid w:val="009E7635"/>
    <w:rsid w:val="009F5E68"/>
    <w:rsid w:val="00A13E23"/>
    <w:rsid w:val="00A258C7"/>
    <w:rsid w:val="00A35D3C"/>
    <w:rsid w:val="00A614E4"/>
    <w:rsid w:val="00AA418F"/>
    <w:rsid w:val="00AB6B84"/>
    <w:rsid w:val="00AD42E2"/>
    <w:rsid w:val="00AD53C9"/>
    <w:rsid w:val="00AD6855"/>
    <w:rsid w:val="00AE1DA4"/>
    <w:rsid w:val="00AF1B01"/>
    <w:rsid w:val="00B00BA6"/>
    <w:rsid w:val="00B11B01"/>
    <w:rsid w:val="00B176B6"/>
    <w:rsid w:val="00B2646C"/>
    <w:rsid w:val="00B34746"/>
    <w:rsid w:val="00B528F4"/>
    <w:rsid w:val="00B77C0B"/>
    <w:rsid w:val="00BB1218"/>
    <w:rsid w:val="00BD239D"/>
    <w:rsid w:val="00BF4F5C"/>
    <w:rsid w:val="00C31215"/>
    <w:rsid w:val="00C56196"/>
    <w:rsid w:val="00C61C43"/>
    <w:rsid w:val="00C80806"/>
    <w:rsid w:val="00C8264C"/>
    <w:rsid w:val="00C95F27"/>
    <w:rsid w:val="00CD5176"/>
    <w:rsid w:val="00CE1665"/>
    <w:rsid w:val="00CF2AED"/>
    <w:rsid w:val="00CF666B"/>
    <w:rsid w:val="00D07DC9"/>
    <w:rsid w:val="00D4404D"/>
    <w:rsid w:val="00D447B5"/>
    <w:rsid w:val="00D447CB"/>
    <w:rsid w:val="00D47941"/>
    <w:rsid w:val="00D85160"/>
    <w:rsid w:val="00DD228B"/>
    <w:rsid w:val="00DF456B"/>
    <w:rsid w:val="00DF7E55"/>
    <w:rsid w:val="00E17C1F"/>
    <w:rsid w:val="00E31960"/>
    <w:rsid w:val="00E500F7"/>
    <w:rsid w:val="00EB330B"/>
    <w:rsid w:val="00EB73FD"/>
    <w:rsid w:val="00EE50DD"/>
    <w:rsid w:val="00EF437D"/>
    <w:rsid w:val="00F52225"/>
    <w:rsid w:val="00F528D8"/>
    <w:rsid w:val="00F56FC0"/>
    <w:rsid w:val="00F628D2"/>
    <w:rsid w:val="00FA4825"/>
    <w:rsid w:val="00FC79E4"/>
    <w:rsid w:val="00FF00F7"/>
    <w:rsid w:val="00FF1346"/>
    <w:rsid w:val="00FF24D5"/>
    <w:rsid w:val="016566A4"/>
    <w:rsid w:val="039BB751"/>
    <w:rsid w:val="05D61E00"/>
    <w:rsid w:val="075E9992"/>
    <w:rsid w:val="09770B48"/>
    <w:rsid w:val="0B27630D"/>
    <w:rsid w:val="0E2358F6"/>
    <w:rsid w:val="183E2784"/>
    <w:rsid w:val="1B14D84F"/>
    <w:rsid w:val="1B37CBAD"/>
    <w:rsid w:val="1ECE2F9B"/>
    <w:rsid w:val="21603471"/>
    <w:rsid w:val="243FFD5B"/>
    <w:rsid w:val="26B9EACA"/>
    <w:rsid w:val="2B9D31CD"/>
    <w:rsid w:val="2BF80169"/>
    <w:rsid w:val="31EBAC12"/>
    <w:rsid w:val="32FECDB8"/>
    <w:rsid w:val="3348EF75"/>
    <w:rsid w:val="39A61DA2"/>
    <w:rsid w:val="3EE85702"/>
    <w:rsid w:val="463BA7D5"/>
    <w:rsid w:val="4721F5B2"/>
    <w:rsid w:val="49A4E19D"/>
    <w:rsid w:val="4C20AAAF"/>
    <w:rsid w:val="5173AF90"/>
    <w:rsid w:val="51840271"/>
    <w:rsid w:val="526C7482"/>
    <w:rsid w:val="5345079E"/>
    <w:rsid w:val="53753ACD"/>
    <w:rsid w:val="5505E25D"/>
    <w:rsid w:val="590C8FAA"/>
    <w:rsid w:val="595AB103"/>
    <w:rsid w:val="59F75D34"/>
    <w:rsid w:val="5A60113C"/>
    <w:rsid w:val="5B475C80"/>
    <w:rsid w:val="5B769B6B"/>
    <w:rsid w:val="5DAA59A3"/>
    <w:rsid w:val="63AF9B0B"/>
    <w:rsid w:val="63FDC2E0"/>
    <w:rsid w:val="649A13B3"/>
    <w:rsid w:val="6557943E"/>
    <w:rsid w:val="720BF1C2"/>
    <w:rsid w:val="742DA0F4"/>
    <w:rsid w:val="77FA448F"/>
    <w:rsid w:val="7A1C5768"/>
    <w:rsid w:val="7C2894D0"/>
    <w:rsid w:val="7E40AA9F"/>
    <w:rsid w:val="7E58BF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45540A"/>
  <w15:chartTrackingRefBased/>
  <w15:docId w15:val="{7922308B-E35F-41F5-B24F-D495EF8F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8D"/>
  </w:style>
  <w:style w:type="paragraph" w:styleId="Heading1">
    <w:name w:val="heading 1"/>
    <w:basedOn w:val="Normal"/>
    <w:next w:val="Normal"/>
    <w:link w:val="Heading1Char"/>
    <w:uiPriority w:val="9"/>
    <w:qFormat/>
    <w:rsid w:val="00A61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1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14E4"/>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Heading4">
    <w:name w:val="heading 4"/>
    <w:basedOn w:val="Normal"/>
    <w:next w:val="Normal"/>
    <w:link w:val="Heading4Char"/>
    <w:uiPriority w:val="9"/>
    <w:semiHidden/>
    <w:unhideWhenUsed/>
    <w:qFormat/>
    <w:rsid w:val="00A614E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4E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614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14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14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14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4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14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14E4"/>
    <w:rPr>
      <w:rFonts w:asciiTheme="minorHAnsi" w:eastAsiaTheme="majorEastAsia" w:hAnsiTheme="minorHAnsi" w:cstheme="majorBidi"/>
      <w:color w:val="2F5496" w:themeColor="accent1" w:themeShade="BF"/>
      <w:sz w:val="28"/>
    </w:rPr>
  </w:style>
  <w:style w:type="character" w:customStyle="1" w:styleId="Heading4Char">
    <w:name w:val="Heading 4 Char"/>
    <w:basedOn w:val="DefaultParagraphFont"/>
    <w:link w:val="Heading4"/>
    <w:uiPriority w:val="9"/>
    <w:semiHidden/>
    <w:rsid w:val="00A614E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614E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614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14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14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14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1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4E4"/>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A614E4"/>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A614E4"/>
    <w:pPr>
      <w:spacing w:before="160"/>
      <w:jc w:val="center"/>
    </w:pPr>
    <w:rPr>
      <w:i/>
      <w:iCs/>
      <w:color w:val="404040" w:themeColor="text1" w:themeTint="BF"/>
    </w:rPr>
  </w:style>
  <w:style w:type="character" w:customStyle="1" w:styleId="QuoteChar">
    <w:name w:val="Quote Char"/>
    <w:basedOn w:val="DefaultParagraphFont"/>
    <w:link w:val="Quote"/>
    <w:uiPriority w:val="29"/>
    <w:rsid w:val="00A614E4"/>
    <w:rPr>
      <w:i/>
      <w:iCs/>
      <w:color w:val="404040" w:themeColor="text1" w:themeTint="BF"/>
    </w:rPr>
  </w:style>
  <w:style w:type="paragraph" w:styleId="ListParagraph">
    <w:name w:val="List Paragraph"/>
    <w:basedOn w:val="Normal"/>
    <w:uiPriority w:val="34"/>
    <w:qFormat/>
    <w:rsid w:val="00A614E4"/>
    <w:pPr>
      <w:ind w:left="720"/>
      <w:contextualSpacing/>
    </w:pPr>
  </w:style>
  <w:style w:type="character" w:styleId="IntenseEmphasis">
    <w:name w:val="Intense Emphasis"/>
    <w:basedOn w:val="DefaultParagraphFont"/>
    <w:uiPriority w:val="21"/>
    <w:qFormat/>
    <w:rsid w:val="00A614E4"/>
    <w:rPr>
      <w:i/>
      <w:iCs/>
      <w:color w:val="2F5496" w:themeColor="accent1" w:themeShade="BF"/>
    </w:rPr>
  </w:style>
  <w:style w:type="paragraph" w:styleId="IntenseQuote">
    <w:name w:val="Intense Quote"/>
    <w:basedOn w:val="Normal"/>
    <w:next w:val="Normal"/>
    <w:link w:val="IntenseQuoteChar"/>
    <w:uiPriority w:val="30"/>
    <w:qFormat/>
    <w:rsid w:val="00A61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14E4"/>
    <w:rPr>
      <w:i/>
      <w:iCs/>
      <w:color w:val="2F5496" w:themeColor="accent1" w:themeShade="BF"/>
    </w:rPr>
  </w:style>
  <w:style w:type="character" w:styleId="IntenseReference">
    <w:name w:val="Intense Reference"/>
    <w:basedOn w:val="DefaultParagraphFont"/>
    <w:uiPriority w:val="32"/>
    <w:qFormat/>
    <w:rsid w:val="00A614E4"/>
    <w:rPr>
      <w:b/>
      <w:bCs/>
      <w:smallCaps/>
      <w:color w:val="2F5496" w:themeColor="accent1" w:themeShade="BF"/>
      <w:spacing w:val="5"/>
    </w:rPr>
  </w:style>
  <w:style w:type="character" w:styleId="Hyperlink">
    <w:name w:val="Hyperlink"/>
    <w:basedOn w:val="DefaultParagraphFont"/>
    <w:uiPriority w:val="99"/>
    <w:unhideWhenUsed/>
    <w:rsid w:val="00BD239D"/>
    <w:rPr>
      <w:color w:val="0563C1" w:themeColor="hyperlink"/>
      <w:u w:val="single"/>
    </w:rPr>
  </w:style>
  <w:style w:type="character" w:styleId="UnresolvedMention">
    <w:name w:val="Unresolved Mention"/>
    <w:basedOn w:val="DefaultParagraphFont"/>
    <w:uiPriority w:val="99"/>
    <w:semiHidden/>
    <w:unhideWhenUsed/>
    <w:rsid w:val="00BD239D"/>
    <w:rPr>
      <w:color w:val="605E5C"/>
      <w:shd w:val="clear" w:color="auto" w:fill="E1DFDD"/>
    </w:rPr>
  </w:style>
  <w:style w:type="paragraph" w:styleId="Revision">
    <w:name w:val="Revision"/>
    <w:hidden/>
    <w:uiPriority w:val="99"/>
    <w:semiHidden/>
    <w:rsid w:val="00E500F7"/>
    <w:pPr>
      <w:spacing w:after="0" w:line="240" w:lineRule="auto"/>
    </w:pPr>
  </w:style>
  <w:style w:type="character" w:styleId="CommentReference">
    <w:name w:val="annotation reference"/>
    <w:basedOn w:val="DefaultParagraphFont"/>
    <w:uiPriority w:val="99"/>
    <w:semiHidden/>
    <w:unhideWhenUsed/>
    <w:rsid w:val="000C62FA"/>
    <w:rPr>
      <w:sz w:val="16"/>
      <w:szCs w:val="16"/>
    </w:rPr>
  </w:style>
  <w:style w:type="paragraph" w:styleId="CommentText">
    <w:name w:val="annotation text"/>
    <w:basedOn w:val="Normal"/>
    <w:link w:val="CommentTextChar"/>
    <w:uiPriority w:val="99"/>
    <w:unhideWhenUsed/>
    <w:rsid w:val="000C62FA"/>
    <w:pPr>
      <w:spacing w:line="240" w:lineRule="auto"/>
    </w:pPr>
    <w:rPr>
      <w:sz w:val="20"/>
      <w:szCs w:val="20"/>
    </w:rPr>
  </w:style>
  <w:style w:type="character" w:customStyle="1" w:styleId="CommentTextChar">
    <w:name w:val="Comment Text Char"/>
    <w:basedOn w:val="DefaultParagraphFont"/>
    <w:link w:val="CommentText"/>
    <w:uiPriority w:val="99"/>
    <w:rsid w:val="000C62FA"/>
    <w:rPr>
      <w:sz w:val="20"/>
      <w:szCs w:val="20"/>
    </w:rPr>
  </w:style>
  <w:style w:type="paragraph" w:styleId="CommentSubject">
    <w:name w:val="annotation subject"/>
    <w:basedOn w:val="CommentText"/>
    <w:next w:val="CommentText"/>
    <w:link w:val="CommentSubjectChar"/>
    <w:uiPriority w:val="99"/>
    <w:semiHidden/>
    <w:unhideWhenUsed/>
    <w:rsid w:val="000C62FA"/>
    <w:rPr>
      <w:b/>
      <w:bCs/>
    </w:rPr>
  </w:style>
  <w:style w:type="character" w:customStyle="1" w:styleId="CommentSubjectChar">
    <w:name w:val="Comment Subject Char"/>
    <w:basedOn w:val="CommentTextChar"/>
    <w:link w:val="CommentSubject"/>
    <w:uiPriority w:val="99"/>
    <w:semiHidden/>
    <w:rsid w:val="000C62FA"/>
    <w:rPr>
      <w:b/>
      <w:bCs/>
      <w:sz w:val="20"/>
      <w:szCs w:val="20"/>
    </w:rPr>
  </w:style>
  <w:style w:type="paragraph" w:styleId="Header">
    <w:name w:val="header"/>
    <w:basedOn w:val="Normal"/>
    <w:link w:val="HeaderChar"/>
    <w:uiPriority w:val="99"/>
    <w:unhideWhenUsed/>
    <w:rsid w:val="00A13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23"/>
  </w:style>
  <w:style w:type="paragraph" w:styleId="Footer">
    <w:name w:val="footer"/>
    <w:basedOn w:val="Normal"/>
    <w:link w:val="FooterChar"/>
    <w:uiPriority w:val="99"/>
    <w:unhideWhenUsed/>
    <w:rsid w:val="00A13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ta.bathnes.gov.uk/class-n3-euro-6-hgv-charge-consultatio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beta.bathnes.gov.uk/policy-and-documents-library/clean-air-zone-charging-order" TargetMode="External"/><Relationship Id="rId4" Type="http://schemas.openxmlformats.org/officeDocument/2006/relationships/styles" Target="styles.xml"/><Relationship Id="rId9" Type="http://schemas.openxmlformats.org/officeDocument/2006/relationships/hyperlink" Target="https://beta.bathnes.gov.uk/policy-and-documents-library/clean-air-zone-charging-ord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b89457-db15-4999-b191-faccf546dd31">
      <UserInfo>
        <DisplayName>Dan Arthur</DisplayName>
        <AccountId>11</AccountId>
        <AccountType/>
      </UserInfo>
      <UserInfo>
        <DisplayName>Alexei Turner</DisplayName>
        <AccountId>16</AccountId>
        <AccountType/>
      </UserInfo>
      <UserInfo>
        <DisplayName>Steve Rann</DisplayName>
        <AccountId>19</AccountId>
        <AccountType/>
      </UserInfo>
      <UserInfo>
        <DisplayName>Aliyah Hodson-hirst</DisplayName>
        <AccountId>18</AccountId>
        <AccountType/>
      </UserInfo>
      <UserInfo>
        <DisplayName>Alfie Smith</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794700B6A32E40A7E0121EE22322B4" ma:contentTypeVersion="6" ma:contentTypeDescription="Create a new document." ma:contentTypeScope="" ma:versionID="3688adefe7f19926504cb6da97a0f242">
  <xsd:schema xmlns:xsd="http://www.w3.org/2001/XMLSchema" xmlns:xs="http://www.w3.org/2001/XMLSchema" xmlns:p="http://schemas.microsoft.com/office/2006/metadata/properties" xmlns:ns2="e3b89457-db15-4999-b191-faccf546dd31" xmlns:ns3="b02a6dad-2358-48bf-bd75-4eb35d4346d6" targetNamespace="http://schemas.microsoft.com/office/2006/metadata/properties" ma:root="true" ma:fieldsID="7a2b3d9addb250186c789509282b4309" ns2:_="" ns3:_="">
    <xsd:import namespace="e3b89457-db15-4999-b191-faccf546dd31"/>
    <xsd:import namespace="b02a6dad-2358-48bf-bd75-4eb35d4346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89457-db15-4999-b191-faccf546dd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a6dad-2358-48bf-bd75-4eb35d4346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6DE33-5C2A-42A6-936A-A134AF886211}">
  <ds:schemaRefs>
    <ds:schemaRef ds:uri="http://purl.org/dc/elements/1.1/"/>
    <ds:schemaRef ds:uri="http://purl.org/dc/terms/"/>
    <ds:schemaRef ds:uri="http://schemas.microsoft.com/office/2006/metadata/properties"/>
    <ds:schemaRef ds:uri="http://www.w3.org/XML/1998/namespace"/>
    <ds:schemaRef ds:uri="b02a6dad-2358-48bf-bd75-4eb35d4346d6"/>
    <ds:schemaRef ds:uri="http://schemas.openxmlformats.org/package/2006/metadata/core-properties"/>
    <ds:schemaRef ds:uri="http://schemas.microsoft.com/office/2006/documentManagement/types"/>
    <ds:schemaRef ds:uri="http://schemas.microsoft.com/office/infopath/2007/PartnerControls"/>
    <ds:schemaRef ds:uri="e3b89457-db15-4999-b191-faccf546dd31"/>
    <ds:schemaRef ds:uri="http://purl.org/dc/dcmitype/"/>
  </ds:schemaRefs>
</ds:datastoreItem>
</file>

<file path=customXml/itemProps2.xml><?xml version="1.0" encoding="utf-8"?>
<ds:datastoreItem xmlns:ds="http://schemas.openxmlformats.org/officeDocument/2006/customXml" ds:itemID="{2718216B-5352-4E55-AACC-B41E70EA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89457-db15-4999-b191-faccf546dd31"/>
    <ds:schemaRef ds:uri="b02a6dad-2358-48bf-bd75-4eb35d434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698C6-78EB-4C85-8CCD-B5B066524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Arthur</dc:creator>
  <cp:keywords/>
  <dc:description/>
  <cp:lastModifiedBy>Alexei Turner</cp:lastModifiedBy>
  <cp:revision>7</cp:revision>
  <dcterms:created xsi:type="dcterms:W3CDTF">2024-07-03T12:44:00Z</dcterms:created>
  <dcterms:modified xsi:type="dcterms:W3CDTF">2024-07-09T13:42:00Z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0x01010068794700B6A32E40A7E0121EE22322B4</vt:lpwstr>
  </property>
</Properties>
</file>